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266" w:rsidRDefault="00651266" w:rsidP="00D924A9">
      <w:bookmarkStart w:id="0" w:name="_GoBack"/>
      <w:bookmarkEnd w:id="0"/>
    </w:p>
    <w:p w:rsidR="00850191" w:rsidRDefault="00850191" w:rsidP="00D924A9"/>
    <w:p w:rsidR="00850191" w:rsidRPr="00D924A9" w:rsidRDefault="00850191" w:rsidP="00850191">
      <w:pPr>
        <w:jc w:val="center"/>
        <w:rPr>
          <w:b/>
        </w:rPr>
      </w:pPr>
      <w:r w:rsidRPr="00D924A9">
        <w:rPr>
          <w:b/>
        </w:rPr>
        <w:t xml:space="preserve">Blackburn with </w:t>
      </w:r>
      <w:proofErr w:type="spellStart"/>
      <w:r w:rsidRPr="00D924A9">
        <w:rPr>
          <w:b/>
        </w:rPr>
        <w:t>Darwen</w:t>
      </w:r>
      <w:proofErr w:type="spellEnd"/>
      <w:r w:rsidRPr="00D924A9">
        <w:rPr>
          <w:b/>
        </w:rPr>
        <w:t xml:space="preserve"> Council</w:t>
      </w:r>
    </w:p>
    <w:p w:rsidR="00850191" w:rsidRPr="00D924A9" w:rsidRDefault="00850191" w:rsidP="00850191">
      <w:pPr>
        <w:jc w:val="center"/>
        <w:rPr>
          <w:b/>
        </w:rPr>
      </w:pPr>
      <w:r w:rsidRPr="00D924A9">
        <w:rPr>
          <w:b/>
        </w:rPr>
        <w:t>Special Educational Needs and/or Disability (SEND) Strategy</w:t>
      </w:r>
    </w:p>
    <w:p w:rsidR="00850191" w:rsidRDefault="00850191" w:rsidP="00850191">
      <w:pPr>
        <w:jc w:val="center"/>
        <w:rPr>
          <w:b/>
        </w:rPr>
      </w:pPr>
      <w:r w:rsidRPr="00D924A9">
        <w:rPr>
          <w:b/>
        </w:rPr>
        <w:t xml:space="preserve">2017 </w:t>
      </w:r>
      <w:r>
        <w:rPr>
          <w:b/>
        </w:rPr>
        <w:t>–</w:t>
      </w:r>
      <w:r w:rsidRPr="00D924A9">
        <w:rPr>
          <w:b/>
        </w:rPr>
        <w:t xml:space="preserve"> 2020</w:t>
      </w:r>
    </w:p>
    <w:p w:rsidR="00850191" w:rsidRDefault="00850191" w:rsidP="00D924A9"/>
    <w:p w:rsidR="00850191" w:rsidRDefault="00850191" w:rsidP="00D924A9">
      <w:pPr>
        <w:rPr>
          <w:b/>
        </w:rPr>
      </w:pPr>
    </w:p>
    <w:p w:rsidR="00850191" w:rsidRDefault="00850191" w:rsidP="00D924A9">
      <w:pPr>
        <w:rPr>
          <w:b/>
        </w:rPr>
      </w:pPr>
    </w:p>
    <w:p w:rsidR="00850191" w:rsidRDefault="00850191" w:rsidP="00D924A9">
      <w:pPr>
        <w:rPr>
          <w:b/>
        </w:rPr>
      </w:pPr>
    </w:p>
    <w:p w:rsidR="00850191" w:rsidRDefault="00850191" w:rsidP="00D924A9">
      <w:pPr>
        <w:rPr>
          <w:b/>
        </w:rPr>
      </w:pPr>
    </w:p>
    <w:p w:rsidR="00850191" w:rsidRDefault="00850191" w:rsidP="00D924A9">
      <w:pPr>
        <w:rPr>
          <w:b/>
        </w:rPr>
      </w:pPr>
    </w:p>
    <w:p w:rsidR="00850191" w:rsidRDefault="00850191" w:rsidP="00D924A9">
      <w:pPr>
        <w:rPr>
          <w:b/>
        </w:rPr>
      </w:pPr>
    </w:p>
    <w:p w:rsidR="00850191" w:rsidRDefault="00850191" w:rsidP="00D924A9">
      <w:pPr>
        <w:rPr>
          <w:b/>
        </w:rPr>
      </w:pPr>
    </w:p>
    <w:p w:rsidR="00850191" w:rsidRDefault="00850191" w:rsidP="00D924A9">
      <w:pPr>
        <w:rPr>
          <w:b/>
        </w:rPr>
      </w:pPr>
    </w:p>
    <w:p w:rsidR="00850191" w:rsidRDefault="00850191" w:rsidP="00D924A9">
      <w:pPr>
        <w:rPr>
          <w:b/>
        </w:rPr>
      </w:pPr>
    </w:p>
    <w:p w:rsidR="00850191" w:rsidRDefault="00850191" w:rsidP="00D924A9">
      <w:pPr>
        <w:rPr>
          <w:b/>
        </w:rPr>
      </w:pPr>
    </w:p>
    <w:p w:rsidR="00850191" w:rsidRDefault="00850191" w:rsidP="00D924A9">
      <w:pPr>
        <w:rPr>
          <w:b/>
        </w:rPr>
      </w:pPr>
    </w:p>
    <w:p w:rsidR="00850191" w:rsidRDefault="00850191" w:rsidP="00D924A9">
      <w:pPr>
        <w:rPr>
          <w:b/>
        </w:rPr>
      </w:pPr>
    </w:p>
    <w:p w:rsidR="00850191" w:rsidRDefault="00850191" w:rsidP="00D924A9">
      <w:pPr>
        <w:rPr>
          <w:b/>
        </w:rPr>
      </w:pPr>
    </w:p>
    <w:p w:rsidR="00E32D7C" w:rsidRDefault="00E32D7C" w:rsidP="00D924A9">
      <w:pPr>
        <w:rPr>
          <w:b/>
        </w:rPr>
      </w:pPr>
    </w:p>
    <w:p w:rsidR="00E32D7C" w:rsidRDefault="00E32D7C" w:rsidP="00D924A9">
      <w:pPr>
        <w:rPr>
          <w:b/>
        </w:rPr>
      </w:pPr>
    </w:p>
    <w:p w:rsidR="00E32D7C" w:rsidRDefault="00E32D7C" w:rsidP="00D924A9">
      <w:pPr>
        <w:rPr>
          <w:b/>
        </w:rPr>
      </w:pPr>
    </w:p>
    <w:p w:rsidR="00E32D7C" w:rsidRDefault="00E32D7C" w:rsidP="00D924A9">
      <w:pPr>
        <w:rPr>
          <w:b/>
        </w:rPr>
      </w:pPr>
    </w:p>
    <w:p w:rsidR="00E32D7C" w:rsidRDefault="00E32D7C" w:rsidP="00D924A9">
      <w:pPr>
        <w:rPr>
          <w:b/>
        </w:rPr>
      </w:pPr>
    </w:p>
    <w:p w:rsidR="00850191" w:rsidRDefault="00850191" w:rsidP="00D924A9">
      <w:pPr>
        <w:rPr>
          <w:b/>
        </w:rPr>
      </w:pPr>
    </w:p>
    <w:p w:rsidR="00D924A9" w:rsidRDefault="00651266" w:rsidP="00D924A9">
      <w:pPr>
        <w:rPr>
          <w:b/>
        </w:rPr>
      </w:pPr>
      <w:r>
        <w:rPr>
          <w:b/>
        </w:rPr>
        <w:lastRenderedPageBreak/>
        <w:t xml:space="preserve">Introduction </w:t>
      </w:r>
    </w:p>
    <w:p w:rsidR="00EF103C" w:rsidRDefault="007B0711" w:rsidP="00D924A9">
      <w:r w:rsidRPr="007B0711">
        <w:t xml:space="preserve">This strategy has been </w:t>
      </w:r>
      <w:r>
        <w:t>developed</w:t>
      </w:r>
      <w:r w:rsidRPr="007B0711">
        <w:t xml:space="preserve"> </w:t>
      </w:r>
      <w:r>
        <w:t xml:space="preserve">with the help of Blackburn with </w:t>
      </w:r>
      <w:proofErr w:type="spellStart"/>
      <w:r>
        <w:t>Darwen</w:t>
      </w:r>
      <w:proofErr w:type="spellEnd"/>
      <w:r>
        <w:t xml:space="preserve"> </w:t>
      </w:r>
      <w:r w:rsidRPr="007B0711">
        <w:t>families.</w:t>
      </w:r>
      <w:r>
        <w:t xml:space="preserve"> </w:t>
      </w:r>
      <w:r w:rsidR="00EF103C" w:rsidRPr="00EF103C">
        <w:t>The purpose of this strategy</w:t>
      </w:r>
      <w:r w:rsidR="00EF103C">
        <w:t xml:space="preserve"> is to set out how Blackburn with </w:t>
      </w:r>
      <w:proofErr w:type="spellStart"/>
      <w:r w:rsidR="00EF103C">
        <w:t>Darwen</w:t>
      </w:r>
      <w:proofErr w:type="spellEnd"/>
      <w:r w:rsidR="00EF103C">
        <w:t xml:space="preserve"> Council, </w:t>
      </w:r>
      <w:r w:rsidR="00651266">
        <w:t xml:space="preserve">Blackburn with </w:t>
      </w:r>
      <w:proofErr w:type="spellStart"/>
      <w:r w:rsidR="00651266">
        <w:t>Darwen</w:t>
      </w:r>
      <w:proofErr w:type="spellEnd"/>
      <w:r w:rsidR="00651266">
        <w:t xml:space="preserve">’ </w:t>
      </w:r>
      <w:r w:rsidR="00EF103C">
        <w:t xml:space="preserve">Clinical Commissioning Group and partners (including education and health providers) will work together to provide services and support for children and young people aged 0-25 with </w:t>
      </w:r>
      <w:r w:rsidR="00326A98">
        <w:t>Special</w:t>
      </w:r>
      <w:r w:rsidR="00651266">
        <w:t xml:space="preserve"> Educational Needs and/or Disabilities (</w:t>
      </w:r>
      <w:r w:rsidR="00EF103C">
        <w:t>SEND</w:t>
      </w:r>
      <w:r w:rsidR="00651266">
        <w:t>)</w:t>
      </w:r>
      <w:r w:rsidR="00EF103C">
        <w:t xml:space="preserve"> and their families.</w:t>
      </w:r>
      <w:r w:rsidR="00EF103C" w:rsidRPr="00EF103C">
        <w:t xml:space="preserve"> </w:t>
      </w:r>
    </w:p>
    <w:p w:rsidR="00527E69" w:rsidRDefault="00651266" w:rsidP="00D924A9">
      <w:pPr>
        <w:contextualSpacing/>
      </w:pPr>
      <w:r>
        <w:t xml:space="preserve">The commitment of stakeholders to improve outcomes for children and young people with </w:t>
      </w:r>
      <w:proofErr w:type="gramStart"/>
      <w:r>
        <w:t>SEND  and</w:t>
      </w:r>
      <w:proofErr w:type="gramEnd"/>
      <w:r>
        <w:t xml:space="preserve"> their families demonstrates a real strength of partnership across agencies.  By further developing these existing partnerships, joint planning and delivery of services that are co-produced with children, young people and their families, we are confident that </w:t>
      </w:r>
      <w:r w:rsidR="00527E69">
        <w:t xml:space="preserve">Blackburn with </w:t>
      </w:r>
      <w:proofErr w:type="spellStart"/>
      <w:r w:rsidR="00527E69">
        <w:t>Darwen</w:t>
      </w:r>
      <w:proofErr w:type="spellEnd"/>
      <w:r w:rsidR="00527E69">
        <w:t xml:space="preserve"> is a place where children and young people with SEND will have every opportunity</w:t>
      </w:r>
      <w:r w:rsidR="00B63282">
        <w:t xml:space="preserve"> to</w:t>
      </w:r>
      <w:r w:rsidR="00527E69">
        <w:t>:</w:t>
      </w:r>
    </w:p>
    <w:p w:rsidR="00527E69" w:rsidRDefault="00527E69" w:rsidP="00B63282">
      <w:pPr>
        <w:pStyle w:val="ListParagraph"/>
        <w:numPr>
          <w:ilvl w:val="0"/>
          <w:numId w:val="1"/>
        </w:numPr>
      </w:pPr>
      <w:r>
        <w:t>learn and achieve with the right support from early years through to further education/training</w:t>
      </w:r>
    </w:p>
    <w:p w:rsidR="00651266" w:rsidRDefault="00527E69" w:rsidP="00B63282">
      <w:pPr>
        <w:pStyle w:val="ListParagraph"/>
        <w:numPr>
          <w:ilvl w:val="0"/>
          <w:numId w:val="1"/>
        </w:numPr>
      </w:pPr>
      <w:r>
        <w:t>live independently in their own community</w:t>
      </w:r>
      <w:r w:rsidR="00651266">
        <w:t xml:space="preserve"> </w:t>
      </w:r>
    </w:p>
    <w:p w:rsidR="00527E69" w:rsidRDefault="00B63282" w:rsidP="00B63282">
      <w:pPr>
        <w:pStyle w:val="ListParagraph"/>
        <w:numPr>
          <w:ilvl w:val="0"/>
          <w:numId w:val="1"/>
        </w:numPr>
      </w:pPr>
      <w:r>
        <w:t>secure</w:t>
      </w:r>
      <w:r w:rsidR="00527E69">
        <w:t xml:space="preserve"> employment</w:t>
      </w:r>
      <w:r w:rsidR="00B25DEB">
        <w:t xml:space="preserve"> that meets individual aspirations and skills</w:t>
      </w:r>
    </w:p>
    <w:p w:rsidR="00527E69" w:rsidRDefault="00527E69" w:rsidP="00B63282">
      <w:pPr>
        <w:pStyle w:val="ListParagraph"/>
        <w:numPr>
          <w:ilvl w:val="0"/>
          <w:numId w:val="1"/>
        </w:numPr>
      </w:pPr>
      <w:r>
        <w:t>feel safe in their community</w:t>
      </w:r>
    </w:p>
    <w:p w:rsidR="00B25DEB" w:rsidRDefault="00B25DEB" w:rsidP="00B63282">
      <w:pPr>
        <w:pStyle w:val="ListParagraph"/>
        <w:numPr>
          <w:ilvl w:val="0"/>
          <w:numId w:val="1"/>
        </w:numPr>
      </w:pPr>
      <w:r>
        <w:t>access health services and guidance</w:t>
      </w:r>
    </w:p>
    <w:p w:rsidR="00B25DEB" w:rsidRDefault="00B25DEB" w:rsidP="00B63282">
      <w:pPr>
        <w:pStyle w:val="ListParagraph"/>
        <w:numPr>
          <w:ilvl w:val="0"/>
          <w:numId w:val="1"/>
        </w:numPr>
      </w:pPr>
      <w:r>
        <w:t>access short</w:t>
      </w:r>
      <w:r w:rsidR="00B63282">
        <w:t xml:space="preserve"> </w:t>
      </w:r>
      <w:r>
        <w:t>breaks</w:t>
      </w:r>
      <w:r w:rsidR="00B63282">
        <w:t xml:space="preserve"> and respite</w:t>
      </w:r>
    </w:p>
    <w:p w:rsidR="00B63282" w:rsidRDefault="00B63282" w:rsidP="00B63282">
      <w:pPr>
        <w:pStyle w:val="ListParagraph"/>
        <w:numPr>
          <w:ilvl w:val="0"/>
          <w:numId w:val="1"/>
        </w:numPr>
      </w:pPr>
      <w:r>
        <w:t>participate in society and contribute to their communities</w:t>
      </w:r>
    </w:p>
    <w:p w:rsidR="00146FDB" w:rsidRPr="00146FDB" w:rsidRDefault="00D932E7" w:rsidP="00D924A9">
      <w:pPr>
        <w:contextualSpacing/>
        <w:rPr>
          <w:b/>
        </w:rPr>
      </w:pPr>
      <w:r>
        <w:rPr>
          <w:b/>
        </w:rPr>
        <w:t>C</w:t>
      </w:r>
      <w:r w:rsidR="00146FDB" w:rsidRPr="00146FDB">
        <w:rPr>
          <w:b/>
        </w:rPr>
        <w:t>ontext</w:t>
      </w:r>
    </w:p>
    <w:p w:rsidR="007B0711" w:rsidRDefault="00146FDB" w:rsidP="00D924A9">
      <w:pPr>
        <w:contextualSpacing/>
      </w:pPr>
      <w:r>
        <w:tab/>
      </w:r>
    </w:p>
    <w:p w:rsidR="009924F2" w:rsidRDefault="009924F2" w:rsidP="009924F2">
      <w:r>
        <w:t>On the 1st September 2014 the Children and Families Act came into effect.  Part 3 of the Act</w:t>
      </w:r>
      <w:r w:rsidR="00326A98">
        <w:t xml:space="preserve"> introduced significant reforms.  These reforms</w:t>
      </w:r>
      <w:r>
        <w:t xml:space="preserve"> placed new duties on Local Authorities (LAs), Clinical Commission</w:t>
      </w:r>
      <w:r w:rsidR="00EB5AA6">
        <w:t>ing</w:t>
      </w:r>
      <w:r>
        <w:t xml:space="preserve"> Groups and their partners, for how services and support are developed and delivered for children and young people with Special Educational Needs and/or Disabilities (SEND).</w:t>
      </w:r>
    </w:p>
    <w:p w:rsidR="009924F2" w:rsidRDefault="009924F2" w:rsidP="009924F2">
      <w:r>
        <w:t xml:space="preserve">The overarching objective is to secure the best outcomes for children and young people with SEND to support them to achieve well in their early years, at school and at college and lead happy and fulfilled lives.  </w:t>
      </w:r>
    </w:p>
    <w:p w:rsidR="009924F2" w:rsidRPr="0084589B" w:rsidRDefault="009924F2" w:rsidP="009924F2">
      <w:r w:rsidRPr="0084589B">
        <w:t>The k</w:t>
      </w:r>
      <w:r>
        <w:t xml:space="preserve">ey principles that underpin these reforms </w:t>
      </w:r>
      <w:r w:rsidRPr="0084589B">
        <w:t xml:space="preserve">include the requirement of LAs and their partners to have </w:t>
      </w:r>
      <w:proofErr w:type="gramStart"/>
      <w:r w:rsidRPr="0084589B">
        <w:t>regard</w:t>
      </w:r>
      <w:proofErr w:type="gramEnd"/>
      <w:r w:rsidRPr="0084589B">
        <w:t xml:space="preserve"> to:</w:t>
      </w:r>
    </w:p>
    <w:p w:rsidR="009924F2" w:rsidRPr="0084589B" w:rsidRDefault="009924F2" w:rsidP="009924F2">
      <w:pPr>
        <w:pStyle w:val="ListParagraph"/>
        <w:numPr>
          <w:ilvl w:val="0"/>
          <w:numId w:val="4"/>
        </w:numPr>
      </w:pPr>
      <w:r w:rsidRPr="0084589B">
        <w:t>the views, wishes and feelings of the child or young person, and the child’s parents</w:t>
      </w:r>
    </w:p>
    <w:p w:rsidR="009924F2" w:rsidRPr="0084589B" w:rsidRDefault="009924F2" w:rsidP="009924F2">
      <w:pPr>
        <w:pStyle w:val="ListParagraph"/>
        <w:numPr>
          <w:ilvl w:val="0"/>
          <w:numId w:val="4"/>
        </w:numPr>
      </w:pPr>
      <w:r w:rsidRPr="0084589B">
        <w:t>the importance of the child or young person, and the child’s parents, participating as fully as possible in decisions, and being provided with the information and support necessary to enable participation in those decisions</w:t>
      </w:r>
    </w:p>
    <w:p w:rsidR="009924F2" w:rsidRPr="0084589B" w:rsidRDefault="009924F2" w:rsidP="009924F2">
      <w:pPr>
        <w:pStyle w:val="ListParagraph"/>
        <w:numPr>
          <w:ilvl w:val="0"/>
          <w:numId w:val="4"/>
        </w:numPr>
        <w:rPr>
          <w:b/>
        </w:rPr>
      </w:pPr>
      <w:r w:rsidRPr="0084589B">
        <w:t>the need to support the child or young person, and the child’s parents, in order to facilitate the development of the child or young person and to help them achieve the best possible educational an</w:t>
      </w:r>
      <w:r>
        <w:t xml:space="preserve">d other outcomes and effectively </w:t>
      </w:r>
      <w:r w:rsidRPr="0084589B">
        <w:t>preparing them for adulthood</w:t>
      </w:r>
    </w:p>
    <w:p w:rsidR="009924F2" w:rsidRDefault="009924F2" w:rsidP="009924F2">
      <w:pPr>
        <w:contextualSpacing/>
      </w:pPr>
      <w:r>
        <w:t xml:space="preserve">To ensure reforms are being effectively implemented </w:t>
      </w:r>
      <w:r w:rsidR="00F427AF">
        <w:t xml:space="preserve">a </w:t>
      </w:r>
      <w:r>
        <w:t xml:space="preserve">SEND inspection programme </w:t>
      </w:r>
      <w:r w:rsidR="00F427AF">
        <w:t>has been introduced</w:t>
      </w:r>
      <w:r>
        <w:t xml:space="preserve">.  </w:t>
      </w:r>
      <w:proofErr w:type="spellStart"/>
      <w:r w:rsidRPr="006A3C86">
        <w:t>Ofsted</w:t>
      </w:r>
      <w:proofErr w:type="spellEnd"/>
      <w:r w:rsidRPr="006A3C86">
        <w:t xml:space="preserve"> and the Care Quality Commission (CQC)</w:t>
      </w:r>
      <w:r>
        <w:t xml:space="preserve"> are tasked with jointly providing</w:t>
      </w:r>
      <w:r w:rsidRPr="006A3C86">
        <w:t xml:space="preserve"> an independent external evaluation of how well a local area </w:t>
      </w:r>
      <w:r>
        <w:t xml:space="preserve">effectively </w:t>
      </w:r>
      <w:r w:rsidRPr="006A3C86">
        <w:t xml:space="preserve">carries out </w:t>
      </w:r>
      <w:r>
        <w:t xml:space="preserve">and meets </w:t>
      </w:r>
      <w:r w:rsidRPr="006A3C86">
        <w:t xml:space="preserve">its statutory </w:t>
      </w:r>
      <w:r>
        <w:t>responsibilities</w:t>
      </w:r>
      <w:r w:rsidRPr="006A3C86">
        <w:t xml:space="preserve"> in relation to children and young people with </w:t>
      </w:r>
      <w:r>
        <w:t xml:space="preserve">SEND.  </w:t>
      </w:r>
      <w:r w:rsidRPr="006A3C86">
        <w:t xml:space="preserve"> </w:t>
      </w:r>
    </w:p>
    <w:p w:rsidR="00165095" w:rsidRDefault="00165095" w:rsidP="00165095">
      <w:pPr>
        <w:contextualSpacing/>
        <w:rPr>
          <w:b/>
        </w:rPr>
      </w:pPr>
      <w:r w:rsidRPr="00165095">
        <w:rPr>
          <w:b/>
        </w:rPr>
        <w:lastRenderedPageBreak/>
        <w:t>What</w:t>
      </w:r>
      <w:r w:rsidR="003B6EB7">
        <w:rPr>
          <w:b/>
        </w:rPr>
        <w:t xml:space="preserve"> stakeholders, including</w:t>
      </w:r>
      <w:r w:rsidRPr="00165095">
        <w:rPr>
          <w:b/>
        </w:rPr>
        <w:t xml:space="preserve"> families</w:t>
      </w:r>
      <w:r w:rsidR="003B6EB7">
        <w:rPr>
          <w:b/>
        </w:rPr>
        <w:t>,</w:t>
      </w:r>
      <w:r w:rsidRPr="00165095">
        <w:rPr>
          <w:b/>
        </w:rPr>
        <w:t xml:space="preserve"> have told us?</w:t>
      </w:r>
    </w:p>
    <w:p w:rsidR="009E6BDF" w:rsidRDefault="009E6BDF" w:rsidP="00165095">
      <w:pPr>
        <w:contextualSpacing/>
        <w:rPr>
          <w:b/>
        </w:rPr>
      </w:pPr>
    </w:p>
    <w:p w:rsidR="00EB5AA6" w:rsidRPr="00EB5AA6" w:rsidRDefault="00EB5AA6" w:rsidP="00165095">
      <w:pPr>
        <w:contextualSpacing/>
      </w:pPr>
      <w:r w:rsidRPr="00EB5AA6">
        <w:t xml:space="preserve">The content of this strategy has been shaped by a programme of engagement activities that were designed to ensure this Local Area SEND Strategy was genuinely coproduced with stakeholders and reflects the views of our local community.  </w:t>
      </w:r>
    </w:p>
    <w:p w:rsidR="00EB5AA6" w:rsidRPr="00EB5AA6" w:rsidRDefault="00EB5AA6" w:rsidP="00165095">
      <w:pPr>
        <w:contextualSpacing/>
      </w:pPr>
    </w:p>
    <w:p w:rsidR="00326A98" w:rsidRDefault="00EB5AA6" w:rsidP="00165095">
      <w:pPr>
        <w:contextualSpacing/>
      </w:pPr>
      <w:r w:rsidRPr="00EB5AA6">
        <w:t xml:space="preserve">Families </w:t>
      </w:r>
      <w:r>
        <w:t xml:space="preserve">have </w:t>
      </w:r>
      <w:r w:rsidRPr="00EB5AA6">
        <w:t xml:space="preserve">made it clear that they </w:t>
      </w:r>
      <w:r>
        <w:t xml:space="preserve">want tailored support, that is delivered at the right time by professionals who respect their views and place them at the centre of the decision making process.   </w:t>
      </w:r>
      <w:r w:rsidR="00326A98">
        <w:t>Families told us that</w:t>
      </w:r>
      <w:r w:rsidR="00935482">
        <w:t xml:space="preserve"> it is important that </w:t>
      </w:r>
      <w:r w:rsidR="00326A98">
        <w:t>they</w:t>
      </w:r>
      <w:r w:rsidR="00935482">
        <w:t xml:space="preserve"> are aware of the support, advice and guidance services that are</w:t>
      </w:r>
      <w:r w:rsidR="00326A98">
        <w:t xml:space="preserve"> available for</w:t>
      </w:r>
      <w:r w:rsidR="00935482">
        <w:t xml:space="preserve"> them and that information on how to access these and the eligibility criteria for these services is transparent.   </w:t>
      </w:r>
      <w:r w:rsidR="00C91A39">
        <w:t xml:space="preserve">Families feel that the offer of education and enrichment activities post 16 is limited where there is no clear pathway to employment. </w:t>
      </w:r>
    </w:p>
    <w:p w:rsidR="001C3106" w:rsidRDefault="00C91A39" w:rsidP="00165095">
      <w:pPr>
        <w:contextualSpacing/>
      </w:pPr>
      <w:r>
        <w:t xml:space="preserve"> </w:t>
      </w:r>
      <w:r w:rsidR="00935482">
        <w:t xml:space="preserve"> </w:t>
      </w:r>
    </w:p>
    <w:p w:rsidR="001C3106" w:rsidRDefault="001C3106" w:rsidP="00165095">
      <w:pPr>
        <w:contextualSpacing/>
      </w:pPr>
      <w:r>
        <w:t>Families have highlighted that transition from children’s to adults</w:t>
      </w:r>
      <w:r w:rsidR="00326A98">
        <w:t>’</w:t>
      </w:r>
      <w:r>
        <w:t xml:space="preserve"> services is an area of concern that worries them the most.  The Local Authority acknowledges these concerns and has set this as a key priority to be address</w:t>
      </w:r>
      <w:r w:rsidR="00326A98">
        <w:t>ed</w:t>
      </w:r>
      <w:r>
        <w:t xml:space="preserve"> as part of this strategy. </w:t>
      </w:r>
    </w:p>
    <w:p w:rsidR="00935482" w:rsidRDefault="00935482" w:rsidP="00165095">
      <w:pPr>
        <w:contextualSpacing/>
      </w:pPr>
    </w:p>
    <w:p w:rsidR="00FF5C0E" w:rsidRDefault="00C91A39" w:rsidP="00165095">
      <w:pPr>
        <w:contextualSpacing/>
      </w:pPr>
      <w:r w:rsidRPr="00C91A39">
        <w:t xml:space="preserve">Professionals </w:t>
      </w:r>
      <w:r w:rsidR="009E6F60">
        <w:t xml:space="preserve">across the local area </w:t>
      </w:r>
      <w:r w:rsidR="00326A98">
        <w:t xml:space="preserve">have said they </w:t>
      </w:r>
      <w:r w:rsidR="009E6F60">
        <w:t xml:space="preserve">would </w:t>
      </w:r>
      <w:r w:rsidR="00FF5C0E">
        <w:t>welcome a programme of workforce development</w:t>
      </w:r>
      <w:r w:rsidR="00326A98">
        <w:t xml:space="preserve">.  This </w:t>
      </w:r>
      <w:r w:rsidR="00FF5C0E">
        <w:t xml:space="preserve">would </w:t>
      </w:r>
      <w:r w:rsidR="00326A98">
        <w:t xml:space="preserve">need to </w:t>
      </w:r>
      <w:r w:rsidR="00FF5C0E">
        <w:t xml:space="preserve">help them to meet the challenges of a </w:t>
      </w:r>
      <w:r w:rsidR="00DF1C21">
        <w:t xml:space="preserve">multi-agency approach in a </w:t>
      </w:r>
      <w:r w:rsidR="00326A98">
        <w:t>changing environment, supported by improved information sharing and communication systems.</w:t>
      </w:r>
    </w:p>
    <w:p w:rsidR="00FF5C0E" w:rsidRDefault="00FF5C0E" w:rsidP="00165095">
      <w:pPr>
        <w:contextualSpacing/>
      </w:pPr>
    </w:p>
    <w:p w:rsidR="00165095" w:rsidRDefault="001B32C9" w:rsidP="00165095">
      <w:pPr>
        <w:contextualSpacing/>
      </w:pPr>
      <w:r>
        <w:t>The strategic</w:t>
      </w:r>
      <w:r w:rsidR="00DF1C21">
        <w:t xml:space="preserve"> priorities </w:t>
      </w:r>
      <w:r w:rsidR="00326A98">
        <w:t xml:space="preserve">within this strategy </w:t>
      </w:r>
      <w:r w:rsidR="00DF1C21">
        <w:t xml:space="preserve">have been designed to address the areas stakeholders </w:t>
      </w:r>
      <w:r w:rsidR="00326A98">
        <w:t xml:space="preserve">have </w:t>
      </w:r>
      <w:r w:rsidR="00DF1C21">
        <w:t xml:space="preserve">identified </w:t>
      </w:r>
      <w:r w:rsidR="00326A98">
        <w:t>as</w:t>
      </w:r>
      <w:r w:rsidR="00DF1C21">
        <w:t xml:space="preserve"> important to them.</w:t>
      </w:r>
    </w:p>
    <w:p w:rsidR="001B32C9" w:rsidRDefault="001B32C9" w:rsidP="00165095">
      <w:pPr>
        <w:contextualSpacing/>
      </w:pPr>
    </w:p>
    <w:p w:rsidR="00D924A9" w:rsidRPr="00146FDB" w:rsidRDefault="00D924A9" w:rsidP="00D924A9">
      <w:pPr>
        <w:rPr>
          <w:b/>
        </w:rPr>
      </w:pPr>
      <w:r w:rsidRPr="00146FDB">
        <w:rPr>
          <w:b/>
        </w:rPr>
        <w:t xml:space="preserve">Our Vision for Blackburn with </w:t>
      </w:r>
      <w:proofErr w:type="spellStart"/>
      <w:r w:rsidRPr="00146FDB">
        <w:rPr>
          <w:b/>
        </w:rPr>
        <w:t>Darwen</w:t>
      </w:r>
      <w:proofErr w:type="spellEnd"/>
    </w:p>
    <w:p w:rsidR="004179FF" w:rsidRDefault="004179FF" w:rsidP="00D924A9">
      <w:pPr>
        <w:contextualSpacing/>
      </w:pPr>
      <w:r>
        <w:t xml:space="preserve">Blackburn with </w:t>
      </w:r>
      <w:proofErr w:type="spellStart"/>
      <w:r>
        <w:t>Darwen</w:t>
      </w:r>
      <w:proofErr w:type="spellEnd"/>
      <w:r>
        <w:t xml:space="preserve"> Council and Clinical Commissioning Group </w:t>
      </w:r>
      <w:r w:rsidR="00F16DBE">
        <w:t xml:space="preserve">are committed to working </w:t>
      </w:r>
      <w:r>
        <w:t xml:space="preserve">with partners to support children and young people with SEND and their families to </w:t>
      </w:r>
      <w:r w:rsidR="00F16DBE">
        <w:t xml:space="preserve">realise our vision that families will </w:t>
      </w:r>
      <w:r>
        <w:t>live ordinary lives wherever possible within their local community.</w:t>
      </w:r>
    </w:p>
    <w:p w:rsidR="004179FF" w:rsidRDefault="004179FF" w:rsidP="00D924A9">
      <w:pPr>
        <w:contextualSpacing/>
      </w:pPr>
    </w:p>
    <w:p w:rsidR="007C6212" w:rsidRDefault="007C6212" w:rsidP="00D924A9">
      <w:pPr>
        <w:contextualSpacing/>
      </w:pPr>
      <w:r w:rsidRPr="004779BF">
        <w:rPr>
          <w:b/>
        </w:rPr>
        <w:t>Priorities</w:t>
      </w:r>
    </w:p>
    <w:p w:rsidR="001E4E1E" w:rsidRDefault="001E4E1E" w:rsidP="00E32D7C">
      <w:pPr>
        <w:pStyle w:val="ListParagraph"/>
        <w:numPr>
          <w:ilvl w:val="0"/>
          <w:numId w:val="11"/>
        </w:numPr>
      </w:pPr>
      <w:r w:rsidRPr="001E4E1E">
        <w:t>Involve all key stakeholders, including children and young people with SEND and their families, in strategic decision making and service developments to ensure provision is coproduced to provide best value and to meet</w:t>
      </w:r>
      <w:r>
        <w:t>s the needs of families locally</w:t>
      </w:r>
      <w:r w:rsidRPr="001E4E1E">
        <w:t xml:space="preserve"> </w:t>
      </w:r>
    </w:p>
    <w:p w:rsidR="001E4E1E" w:rsidRDefault="001E4E1E" w:rsidP="00E32D7C">
      <w:pPr>
        <w:pStyle w:val="ListParagraph"/>
        <w:numPr>
          <w:ilvl w:val="0"/>
          <w:numId w:val="11"/>
        </w:numPr>
      </w:pPr>
      <w:r w:rsidRPr="001E4E1E">
        <w:t>Remove barriers to support successful preparation for adulthood, including independent living, employment, participation in society and contributing to the community</w:t>
      </w:r>
    </w:p>
    <w:p w:rsidR="004779BF" w:rsidRDefault="003A63CC" w:rsidP="00E32D7C">
      <w:pPr>
        <w:pStyle w:val="ListParagraph"/>
        <w:numPr>
          <w:ilvl w:val="0"/>
          <w:numId w:val="11"/>
        </w:numPr>
      </w:pPr>
      <w:r>
        <w:t>Ensure effective early identification of SEND to secure appropriate support at the earliest opportunity</w:t>
      </w:r>
    </w:p>
    <w:p w:rsidR="004779BF" w:rsidRDefault="007C6212" w:rsidP="00E32D7C">
      <w:pPr>
        <w:pStyle w:val="ListParagraph"/>
        <w:numPr>
          <w:ilvl w:val="0"/>
          <w:numId w:val="11"/>
        </w:numPr>
      </w:pPr>
      <w:r>
        <w:t xml:space="preserve">Ensuring </w:t>
      </w:r>
      <w:r w:rsidR="00EF1F29">
        <w:t xml:space="preserve">family expertise, </w:t>
      </w:r>
      <w:r>
        <w:t xml:space="preserve">understanding </w:t>
      </w:r>
      <w:r w:rsidR="00EF1F29">
        <w:t>and strategies for supporting the needs of their child influences policies and practice within education, care and health to improve inclusion, attainment and well-being</w:t>
      </w:r>
    </w:p>
    <w:p w:rsidR="00AB6BC4" w:rsidRDefault="00AB6BC4" w:rsidP="00E32D7C">
      <w:pPr>
        <w:pStyle w:val="ListParagraph"/>
        <w:numPr>
          <w:ilvl w:val="0"/>
          <w:numId w:val="11"/>
        </w:numPr>
      </w:pPr>
      <w:r>
        <w:t xml:space="preserve">Develop clear </w:t>
      </w:r>
      <w:r w:rsidR="00C14F21">
        <w:t xml:space="preserve">and transparent </w:t>
      </w:r>
      <w:r>
        <w:t>eligibility and funding criteria that is effectively communicated to all stakeholders through our local offer</w:t>
      </w:r>
    </w:p>
    <w:p w:rsidR="00AB6BC4" w:rsidRDefault="00AB6BC4" w:rsidP="00E32D7C">
      <w:pPr>
        <w:pStyle w:val="ListParagraph"/>
        <w:numPr>
          <w:ilvl w:val="0"/>
          <w:numId w:val="11"/>
        </w:numPr>
      </w:pPr>
      <w:r>
        <w:t>Plan effective transition between education, health and social care from early years to adulthood</w:t>
      </w:r>
      <w:r w:rsidR="00A628A8">
        <w:t>, ensuring that information and strategies to support children and young people are communicated effectively to professionals invol</w:t>
      </w:r>
      <w:r w:rsidR="001E4E1E">
        <w:t>ved in each phase of transition</w:t>
      </w:r>
    </w:p>
    <w:p w:rsidR="00BD3C6C" w:rsidRDefault="00AB6BC4" w:rsidP="00E32D7C">
      <w:pPr>
        <w:pStyle w:val="ListParagraph"/>
        <w:numPr>
          <w:ilvl w:val="0"/>
          <w:numId w:val="11"/>
        </w:numPr>
      </w:pPr>
      <w:r>
        <w:t>Expand the range and choice of provision for young people from the age of 16 years to enable young people to access a range of quality opportunities in sa</w:t>
      </w:r>
      <w:r w:rsidR="00A628A8">
        <w:t>fe and supportive environments in partnership with education/t</w:t>
      </w:r>
      <w:r w:rsidR="001E4E1E">
        <w:t>raining providers and employers</w:t>
      </w:r>
    </w:p>
    <w:p w:rsidR="00BD3C6C" w:rsidRDefault="00BD3C6C" w:rsidP="00E32D7C">
      <w:pPr>
        <w:pStyle w:val="ListParagraph"/>
        <w:numPr>
          <w:ilvl w:val="0"/>
          <w:numId w:val="11"/>
        </w:numPr>
      </w:pPr>
      <w:r>
        <w:lastRenderedPageBreak/>
        <w:t>Strengthen our joint commissioning arrangements between the local authority and the CCG to enable children and young people’s needs to b</w:t>
      </w:r>
      <w:r w:rsidR="001E4E1E">
        <w:t>e met locally wherever possible</w:t>
      </w:r>
    </w:p>
    <w:p w:rsidR="007529F0" w:rsidRDefault="00E32AEC" w:rsidP="00E32D7C">
      <w:pPr>
        <w:pStyle w:val="ListParagraph"/>
        <w:numPr>
          <w:ilvl w:val="0"/>
          <w:numId w:val="11"/>
        </w:numPr>
      </w:pPr>
      <w:r>
        <w:t>Commitment to personalisation of our systems, processes and professional practice, to ensure that services and support are funded and tailored to the individual needs of our children and youn</w:t>
      </w:r>
      <w:r w:rsidR="001E4E1E">
        <w:t>g people</w:t>
      </w:r>
    </w:p>
    <w:p w:rsidR="00D54718" w:rsidRDefault="007529F0" w:rsidP="00E32D7C">
      <w:pPr>
        <w:pStyle w:val="ListParagraph"/>
        <w:numPr>
          <w:ilvl w:val="0"/>
          <w:numId w:val="11"/>
        </w:numPr>
      </w:pPr>
      <w:r>
        <w:t>Develop our workforce to ensure they are knowledgeable, competent and confident to effectively communicate, empathise, and support children and young people with SEND and their families</w:t>
      </w:r>
    </w:p>
    <w:p w:rsidR="003A63CC" w:rsidRDefault="00D54718" w:rsidP="00E32D7C">
      <w:pPr>
        <w:pStyle w:val="ListParagraph"/>
        <w:numPr>
          <w:ilvl w:val="0"/>
          <w:numId w:val="11"/>
        </w:numPr>
      </w:pPr>
      <w:r>
        <w:t>Continuous improvement of the local offer to provide families with detailed information on services and sup</w:t>
      </w:r>
      <w:r w:rsidR="001E4E1E">
        <w:t>port that is available for them</w:t>
      </w:r>
    </w:p>
    <w:p w:rsidR="009E02F5" w:rsidRDefault="009E02F5" w:rsidP="00E32D7C">
      <w:pPr>
        <w:pStyle w:val="ListParagraph"/>
        <w:numPr>
          <w:ilvl w:val="0"/>
          <w:numId w:val="11"/>
        </w:numPr>
      </w:pPr>
      <w:r>
        <w:t>Improve communication channels to support effective and secure informatio</w:t>
      </w:r>
      <w:r w:rsidR="001E4E1E">
        <w:t>n sharing between professionals</w:t>
      </w:r>
    </w:p>
    <w:p w:rsidR="00496691" w:rsidRDefault="00C14F21" w:rsidP="00E32D7C">
      <w:pPr>
        <w:pStyle w:val="ListParagraph"/>
        <w:numPr>
          <w:ilvl w:val="0"/>
          <w:numId w:val="11"/>
        </w:numPr>
      </w:pPr>
      <w:r>
        <w:t>Promote inclusive practices in education settings to ensure children and young people with SEND have full access to the whole range of opportuniti</w:t>
      </w:r>
      <w:r w:rsidR="001E4E1E">
        <w:t>es available within the setting</w:t>
      </w:r>
    </w:p>
    <w:p w:rsidR="004179FF" w:rsidRDefault="00552E43" w:rsidP="00D924A9">
      <w:pPr>
        <w:contextualSpacing/>
        <w:rPr>
          <w:b/>
        </w:rPr>
      </w:pPr>
      <w:r w:rsidRPr="008B071A">
        <w:rPr>
          <w:b/>
        </w:rPr>
        <w:t xml:space="preserve">Who </w:t>
      </w:r>
      <w:r w:rsidR="004179FF">
        <w:rPr>
          <w:b/>
        </w:rPr>
        <w:t>is responsible for implementing the strategy</w:t>
      </w:r>
      <w:r w:rsidRPr="008B071A">
        <w:rPr>
          <w:b/>
        </w:rPr>
        <w:t>?</w:t>
      </w:r>
    </w:p>
    <w:p w:rsidR="004179FF" w:rsidRDefault="004179FF" w:rsidP="00C40606">
      <w:pPr>
        <w:pStyle w:val="ListParagraph"/>
        <w:numPr>
          <w:ilvl w:val="0"/>
          <w:numId w:val="6"/>
        </w:numPr>
      </w:pPr>
      <w:r w:rsidRPr="00EF7EE1">
        <w:t xml:space="preserve">Blackburn with </w:t>
      </w:r>
      <w:proofErr w:type="spellStart"/>
      <w:r w:rsidRPr="00EF7EE1">
        <w:t>Darwen</w:t>
      </w:r>
      <w:proofErr w:type="spellEnd"/>
      <w:r w:rsidRPr="00EF7EE1">
        <w:t xml:space="preserve"> Council (including</w:t>
      </w:r>
      <w:r w:rsidR="00EF7EE1" w:rsidRPr="00EF7EE1">
        <w:t>:  Children’s Social Care, Schools &amp; Education, Adult Social Care and Public Health)</w:t>
      </w:r>
    </w:p>
    <w:p w:rsidR="00EF7EE1" w:rsidRDefault="00EF7EE1" w:rsidP="00C40606">
      <w:pPr>
        <w:pStyle w:val="ListParagraph"/>
        <w:numPr>
          <w:ilvl w:val="0"/>
          <w:numId w:val="6"/>
        </w:numPr>
      </w:pPr>
      <w:r>
        <w:t xml:space="preserve">Blackburn with </w:t>
      </w:r>
      <w:proofErr w:type="spellStart"/>
      <w:r>
        <w:t>Darwen</w:t>
      </w:r>
      <w:proofErr w:type="spellEnd"/>
      <w:r>
        <w:t xml:space="preserve"> Clinical Commissioning Group</w:t>
      </w:r>
    </w:p>
    <w:p w:rsidR="00EF7EE1" w:rsidRDefault="00EF7EE1" w:rsidP="00C40606">
      <w:pPr>
        <w:pStyle w:val="ListParagraph"/>
        <w:numPr>
          <w:ilvl w:val="0"/>
          <w:numId w:val="6"/>
        </w:numPr>
      </w:pPr>
      <w:r>
        <w:t>East Lancashire Hospitals Trust</w:t>
      </w:r>
    </w:p>
    <w:p w:rsidR="00EF7EE1" w:rsidRDefault="00EF7EE1" w:rsidP="00C40606">
      <w:pPr>
        <w:pStyle w:val="ListParagraph"/>
        <w:numPr>
          <w:ilvl w:val="0"/>
          <w:numId w:val="6"/>
        </w:numPr>
      </w:pPr>
      <w:r>
        <w:t>Lancashire Care Foundation Trust</w:t>
      </w:r>
    </w:p>
    <w:p w:rsidR="00EF7EE1" w:rsidRDefault="00EF7EE1" w:rsidP="00C40606">
      <w:pPr>
        <w:pStyle w:val="ListParagraph"/>
        <w:numPr>
          <w:ilvl w:val="0"/>
          <w:numId w:val="6"/>
        </w:numPr>
      </w:pPr>
      <w:r>
        <w:t xml:space="preserve">Blackburn with </w:t>
      </w:r>
      <w:proofErr w:type="spellStart"/>
      <w:r>
        <w:t>Darwen</w:t>
      </w:r>
      <w:proofErr w:type="spellEnd"/>
      <w:r>
        <w:t xml:space="preserve"> Parents in Partnership</w:t>
      </w:r>
    </w:p>
    <w:p w:rsidR="00EF7EE1" w:rsidRDefault="00EF7EE1" w:rsidP="00C40606">
      <w:pPr>
        <w:pStyle w:val="ListParagraph"/>
        <w:numPr>
          <w:ilvl w:val="0"/>
          <w:numId w:val="6"/>
        </w:numPr>
      </w:pPr>
      <w:r>
        <w:t>The voluntary and community sector</w:t>
      </w:r>
    </w:p>
    <w:p w:rsidR="00EF7EE1" w:rsidRDefault="00EF7EE1" w:rsidP="00C40606">
      <w:pPr>
        <w:pStyle w:val="ListParagraph"/>
        <w:numPr>
          <w:ilvl w:val="0"/>
          <w:numId w:val="6"/>
        </w:numPr>
      </w:pPr>
      <w:r>
        <w:t xml:space="preserve">Blackburn with </w:t>
      </w:r>
      <w:proofErr w:type="spellStart"/>
      <w:r>
        <w:t>Darwen</w:t>
      </w:r>
      <w:proofErr w:type="spellEnd"/>
      <w:r>
        <w:t xml:space="preserve"> Housing Providers</w:t>
      </w:r>
    </w:p>
    <w:p w:rsidR="00EF7EE1" w:rsidRPr="00EF7EE1" w:rsidRDefault="00EF7EE1" w:rsidP="00C40606">
      <w:pPr>
        <w:pStyle w:val="ListParagraph"/>
        <w:numPr>
          <w:ilvl w:val="0"/>
          <w:numId w:val="6"/>
        </w:numPr>
      </w:pPr>
      <w:r>
        <w:t xml:space="preserve">Blackburn with </w:t>
      </w:r>
      <w:proofErr w:type="spellStart"/>
      <w:r>
        <w:t>Darwen</w:t>
      </w:r>
      <w:proofErr w:type="spellEnd"/>
      <w:r>
        <w:t xml:space="preserve"> Special Educational Needs and Disabilities Information Advice &amp; Support Service</w:t>
      </w:r>
    </w:p>
    <w:p w:rsidR="00146FDB" w:rsidRDefault="00146FDB" w:rsidP="00D924A9">
      <w:pPr>
        <w:contextualSpacing/>
        <w:rPr>
          <w:b/>
        </w:rPr>
      </w:pPr>
      <w:r w:rsidRPr="00146FDB">
        <w:rPr>
          <w:b/>
        </w:rPr>
        <w:t xml:space="preserve">We will </w:t>
      </w:r>
      <w:r w:rsidR="002943AD">
        <w:rPr>
          <w:b/>
        </w:rPr>
        <w:t>address our priorities by</w:t>
      </w:r>
      <w:r w:rsidRPr="00146FDB">
        <w:rPr>
          <w:b/>
        </w:rPr>
        <w:t>:</w:t>
      </w:r>
    </w:p>
    <w:p w:rsidR="002943AD" w:rsidRPr="007B7D1C" w:rsidRDefault="007B7D1C" w:rsidP="002A3C89">
      <w:pPr>
        <w:pStyle w:val="ListParagraph"/>
        <w:numPr>
          <w:ilvl w:val="0"/>
          <w:numId w:val="7"/>
        </w:numPr>
      </w:pPr>
      <w:r>
        <w:t>Communicating and l</w:t>
      </w:r>
      <w:r w:rsidR="002943AD" w:rsidRPr="007B7D1C">
        <w:t>istening to the views of children and young people with SEND and their families and acting on them wherever possible</w:t>
      </w:r>
    </w:p>
    <w:p w:rsidR="002943AD" w:rsidRPr="007B7D1C" w:rsidRDefault="00966DA9" w:rsidP="002A3C89">
      <w:pPr>
        <w:pStyle w:val="ListParagraph"/>
        <w:numPr>
          <w:ilvl w:val="0"/>
          <w:numId w:val="7"/>
        </w:numPr>
      </w:pPr>
      <w:r w:rsidRPr="007B7D1C">
        <w:t>Involving children and young people with SEND and their families in decision making</w:t>
      </w:r>
    </w:p>
    <w:p w:rsidR="00966DA9" w:rsidRDefault="007B7D1C" w:rsidP="002A3C89">
      <w:pPr>
        <w:pStyle w:val="ListParagraph"/>
        <w:numPr>
          <w:ilvl w:val="0"/>
          <w:numId w:val="7"/>
        </w:numPr>
      </w:pPr>
      <w:r w:rsidRPr="007B7D1C">
        <w:t>Improving planning for transition to adulthood</w:t>
      </w:r>
    </w:p>
    <w:p w:rsidR="002943AD" w:rsidRPr="007B7D1C" w:rsidRDefault="002943AD" w:rsidP="002A3C89">
      <w:pPr>
        <w:pStyle w:val="ListParagraph"/>
        <w:numPr>
          <w:ilvl w:val="0"/>
          <w:numId w:val="7"/>
        </w:numPr>
      </w:pPr>
      <w:r w:rsidRPr="007B7D1C">
        <w:t xml:space="preserve">Strengthening joint </w:t>
      </w:r>
      <w:r w:rsidR="003C1627">
        <w:t xml:space="preserve">commissioning of services between the Council and CCG </w:t>
      </w:r>
      <w:r w:rsidRPr="007B7D1C">
        <w:t xml:space="preserve"> </w:t>
      </w:r>
    </w:p>
    <w:p w:rsidR="009D3893" w:rsidRPr="007B7D1C" w:rsidRDefault="009D3893" w:rsidP="002A3C89">
      <w:pPr>
        <w:pStyle w:val="ListParagraph"/>
        <w:numPr>
          <w:ilvl w:val="0"/>
          <w:numId w:val="7"/>
        </w:numPr>
      </w:pPr>
      <w:r w:rsidRPr="007B7D1C">
        <w:t>Developing the SEND workforce</w:t>
      </w:r>
    </w:p>
    <w:p w:rsidR="009D3893" w:rsidRPr="007B7D1C" w:rsidRDefault="009D3893" w:rsidP="002A3C89">
      <w:pPr>
        <w:pStyle w:val="ListParagraph"/>
        <w:numPr>
          <w:ilvl w:val="0"/>
          <w:numId w:val="7"/>
        </w:numPr>
      </w:pPr>
      <w:r w:rsidRPr="007B7D1C">
        <w:t>Refining the education, health and care planning process</w:t>
      </w:r>
    </w:p>
    <w:p w:rsidR="009D3893" w:rsidRDefault="009D3893" w:rsidP="002A3C89">
      <w:pPr>
        <w:pStyle w:val="ListParagraph"/>
        <w:numPr>
          <w:ilvl w:val="0"/>
          <w:numId w:val="7"/>
        </w:numPr>
      </w:pPr>
      <w:r w:rsidRPr="007B7D1C">
        <w:t>Developing more robust communication systems</w:t>
      </w:r>
      <w:r w:rsidR="00DC2031">
        <w:t xml:space="preserve"> and information sharing</w:t>
      </w:r>
    </w:p>
    <w:p w:rsidR="00F67CE5" w:rsidRDefault="00F67CE5" w:rsidP="00F67CE5">
      <w:pPr>
        <w:pStyle w:val="ListParagraph"/>
        <w:numPr>
          <w:ilvl w:val="0"/>
          <w:numId w:val="7"/>
        </w:numPr>
      </w:pPr>
      <w:r w:rsidRPr="00F67CE5">
        <w:t>Ensuring eligibility and access to services/support is clearly set out in our Local Offer</w:t>
      </w:r>
    </w:p>
    <w:p w:rsidR="007B7D1C" w:rsidRDefault="007B7D1C" w:rsidP="002A3C89">
      <w:pPr>
        <w:pStyle w:val="ListParagraph"/>
        <w:numPr>
          <w:ilvl w:val="0"/>
          <w:numId w:val="7"/>
        </w:numPr>
      </w:pPr>
      <w:r>
        <w:t xml:space="preserve">Continual development of </w:t>
      </w:r>
      <w:r w:rsidR="00850191">
        <w:t>our</w:t>
      </w:r>
      <w:r>
        <w:t xml:space="preserve"> Local Offer</w:t>
      </w:r>
    </w:p>
    <w:p w:rsidR="00165095" w:rsidRDefault="00165095" w:rsidP="002A3C89">
      <w:pPr>
        <w:pStyle w:val="ListParagraph"/>
        <w:numPr>
          <w:ilvl w:val="0"/>
          <w:numId w:val="7"/>
        </w:numPr>
      </w:pPr>
      <w:r>
        <w:t>Robust systems for early diagnosis</w:t>
      </w:r>
      <w:r w:rsidR="006F6656">
        <w:t>/identification</w:t>
      </w:r>
    </w:p>
    <w:p w:rsidR="002A3C89" w:rsidRDefault="002A3C89" w:rsidP="002A3C89">
      <w:pPr>
        <w:pStyle w:val="ListParagraph"/>
        <w:numPr>
          <w:ilvl w:val="0"/>
          <w:numId w:val="7"/>
        </w:numPr>
      </w:pPr>
      <w:r>
        <w:t xml:space="preserve">Continual review of the SEND provision across Blackburn with </w:t>
      </w:r>
      <w:proofErr w:type="spellStart"/>
      <w:r>
        <w:t>Darwen</w:t>
      </w:r>
      <w:proofErr w:type="spellEnd"/>
      <w:r>
        <w:t xml:space="preserve"> </w:t>
      </w:r>
    </w:p>
    <w:p w:rsidR="00B403D3" w:rsidRDefault="00B403D3" w:rsidP="002A3C89">
      <w:pPr>
        <w:pStyle w:val="ListParagraph"/>
        <w:numPr>
          <w:ilvl w:val="0"/>
          <w:numId w:val="7"/>
        </w:numPr>
      </w:pPr>
      <w:r>
        <w:t>Promoting personalisation and person centred approaches</w:t>
      </w:r>
    </w:p>
    <w:p w:rsidR="002A3C89" w:rsidRPr="00DC2031" w:rsidRDefault="002A3C89" w:rsidP="00D924A9">
      <w:pPr>
        <w:contextualSpacing/>
        <w:rPr>
          <w:b/>
        </w:rPr>
      </w:pPr>
      <w:r w:rsidRPr="00DC2031">
        <w:rPr>
          <w:b/>
        </w:rPr>
        <w:t>Reporting &amp; Governance</w:t>
      </w:r>
    </w:p>
    <w:p w:rsidR="002A3C89" w:rsidRPr="00EE16FC" w:rsidRDefault="002A3C89" w:rsidP="00D924A9">
      <w:pPr>
        <w:contextualSpacing/>
      </w:pPr>
    </w:p>
    <w:p w:rsidR="00EE16FC" w:rsidRPr="00EE16FC" w:rsidRDefault="00EE16FC" w:rsidP="00EE16FC">
      <w:pPr>
        <w:spacing w:after="0" w:afterAutospacing="0"/>
        <w:jc w:val="both"/>
        <w:rPr>
          <w:b/>
        </w:rPr>
      </w:pPr>
      <w:r w:rsidRPr="00EE16FC">
        <w:t xml:space="preserve">Blackburn with </w:t>
      </w:r>
      <w:proofErr w:type="spellStart"/>
      <w:r w:rsidRPr="00EE16FC">
        <w:t>Darwen</w:t>
      </w:r>
      <w:proofErr w:type="spellEnd"/>
      <w:r w:rsidRPr="00EE16FC">
        <w:t xml:space="preserve"> </w:t>
      </w:r>
      <w:r w:rsidR="00231D17" w:rsidRPr="00EE16FC">
        <w:t xml:space="preserve">Children’s Partnership Board </w:t>
      </w:r>
      <w:r w:rsidRPr="00EE16FC">
        <w:t xml:space="preserve">(CPB) has </w:t>
      </w:r>
      <w:r>
        <w:t xml:space="preserve">oversight of this area.  The CPB is a formal sub-group of the Health &amp; Wellbeing Board, and leads on the </w:t>
      </w:r>
      <w:r w:rsidRPr="00EE16FC">
        <w:t>Start Well programme area</w:t>
      </w:r>
      <w:r>
        <w:t xml:space="preserve"> which seeks to </w:t>
      </w:r>
      <w:r w:rsidRPr="00EE16FC">
        <w:t>ensure the best start for children and young people.</w:t>
      </w:r>
    </w:p>
    <w:p w:rsidR="00EE16FC" w:rsidRPr="00EE16FC" w:rsidRDefault="00EE16FC" w:rsidP="00EE16FC">
      <w:pPr>
        <w:spacing w:after="0" w:afterAutospacing="0"/>
        <w:jc w:val="both"/>
        <w:rPr>
          <w:b/>
        </w:rPr>
      </w:pPr>
      <w:r>
        <w:lastRenderedPageBreak/>
        <w:t xml:space="preserve">The CPB has </w:t>
      </w:r>
      <w:r w:rsidRPr="00EE16FC">
        <w:t xml:space="preserve">six key priority areas, one of which is to ensure effectiveness of the local area in fulfilling their duties for children and young people with special educational needs and disabilities.  </w:t>
      </w:r>
    </w:p>
    <w:p w:rsidR="00EE16FC" w:rsidRPr="00EE16FC" w:rsidRDefault="00EE16FC" w:rsidP="002A3C89">
      <w:pPr>
        <w:contextualSpacing/>
      </w:pPr>
    </w:p>
    <w:p w:rsidR="00231D17" w:rsidRPr="00EE16FC" w:rsidRDefault="00EE16FC" w:rsidP="002A3C89">
      <w:pPr>
        <w:contextualSpacing/>
      </w:pPr>
      <w:r>
        <w:t xml:space="preserve">A local multi-agency </w:t>
      </w:r>
      <w:r w:rsidRPr="00EE16FC">
        <w:t xml:space="preserve">SEND Inspection Readiness Group </w:t>
      </w:r>
      <w:r>
        <w:t xml:space="preserve">meets regularly and </w:t>
      </w:r>
      <w:r w:rsidRPr="00EE16FC">
        <w:t xml:space="preserve">focuses on operational issues around implementation of the SEND reforms and the </w:t>
      </w:r>
      <w:r>
        <w:t xml:space="preserve">connection </w:t>
      </w:r>
      <w:r w:rsidRPr="00EE16FC">
        <w:t xml:space="preserve">between the </w:t>
      </w:r>
      <w:r>
        <w:t xml:space="preserve">SEND Code of Practice and the </w:t>
      </w:r>
      <w:r w:rsidRPr="00EE16FC">
        <w:t>inspection framework. This group reports into the CPB who in turn reports to the Health &amp; Wellbeing Board.</w:t>
      </w:r>
    </w:p>
    <w:p w:rsidR="00231D17" w:rsidRDefault="00231D17" w:rsidP="002A3C89">
      <w:pPr>
        <w:contextualSpacing/>
      </w:pPr>
    </w:p>
    <w:p w:rsidR="00D563BE" w:rsidRDefault="00D563BE" w:rsidP="002A3C89">
      <w:pPr>
        <w:contextualSpacing/>
      </w:pPr>
      <w:r>
        <w:t xml:space="preserve">The Children’s Partnership Board is chaired by the </w:t>
      </w:r>
      <w:r w:rsidR="00EE16FC">
        <w:t xml:space="preserve">Director for Children’s Services and membership includes the </w:t>
      </w:r>
      <w:r>
        <w:t>Executive Member for Children’s Services.</w:t>
      </w:r>
    </w:p>
    <w:p w:rsidR="00552E43" w:rsidRDefault="00552E43" w:rsidP="00D924A9">
      <w:pPr>
        <w:contextualSpacing/>
      </w:pPr>
    </w:p>
    <w:p w:rsidR="000C13A6" w:rsidRDefault="00146FDB" w:rsidP="00D924A9">
      <w:pPr>
        <w:contextualSpacing/>
        <w:rPr>
          <w:b/>
        </w:rPr>
      </w:pPr>
      <w:r w:rsidRPr="00146FDB">
        <w:rPr>
          <w:b/>
        </w:rPr>
        <w:t>We will know we have made a difference when:</w:t>
      </w:r>
    </w:p>
    <w:p w:rsidR="00CE0BF1" w:rsidRDefault="00CE0BF1" w:rsidP="00D924A9">
      <w:pPr>
        <w:pStyle w:val="ListParagraph"/>
        <w:numPr>
          <w:ilvl w:val="0"/>
          <w:numId w:val="8"/>
        </w:numPr>
      </w:pPr>
      <w:r>
        <w:t>Young people and families tell us that they have accessed services/support without delay</w:t>
      </w:r>
    </w:p>
    <w:p w:rsidR="00146FDB" w:rsidRDefault="00CE0BF1" w:rsidP="008733D1">
      <w:pPr>
        <w:pStyle w:val="ListParagraph"/>
        <w:numPr>
          <w:ilvl w:val="0"/>
          <w:numId w:val="8"/>
        </w:numPr>
      </w:pPr>
      <w:r>
        <w:t xml:space="preserve">Young people and families tell us that they are listened to and that their views have been reflected in service </w:t>
      </w:r>
      <w:r w:rsidR="00850191">
        <w:t>developments</w:t>
      </w:r>
    </w:p>
    <w:p w:rsidR="00850191" w:rsidRDefault="00850191" w:rsidP="00850191">
      <w:pPr>
        <w:pStyle w:val="ListParagraph"/>
        <w:numPr>
          <w:ilvl w:val="0"/>
          <w:numId w:val="8"/>
        </w:numPr>
      </w:pPr>
      <w:r w:rsidRPr="00850191">
        <w:t xml:space="preserve">A wider range of post 16 educational/training opportunities are made available </w:t>
      </w:r>
    </w:p>
    <w:p w:rsidR="009A4C1A" w:rsidRDefault="009A4C1A" w:rsidP="008733D1">
      <w:pPr>
        <w:pStyle w:val="ListParagraph"/>
        <w:numPr>
          <w:ilvl w:val="0"/>
          <w:numId w:val="8"/>
        </w:numPr>
      </w:pPr>
      <w:r>
        <w:t>Professionals confidently signpost families to appropriate services</w:t>
      </w:r>
    </w:p>
    <w:p w:rsidR="009A4C1A" w:rsidRDefault="009A4C1A" w:rsidP="008733D1">
      <w:pPr>
        <w:pStyle w:val="ListParagraph"/>
        <w:numPr>
          <w:ilvl w:val="0"/>
          <w:numId w:val="8"/>
        </w:numPr>
      </w:pPr>
      <w:r>
        <w:t xml:space="preserve">Local Offer consultations result in </w:t>
      </w:r>
      <w:r w:rsidR="00BA59AE">
        <w:t xml:space="preserve">increasingly </w:t>
      </w:r>
      <w:r>
        <w:t>positive feedback</w:t>
      </w:r>
    </w:p>
    <w:p w:rsidR="008733D1" w:rsidRDefault="008733D1" w:rsidP="008733D1">
      <w:pPr>
        <w:pStyle w:val="ListParagraph"/>
        <w:numPr>
          <w:ilvl w:val="0"/>
          <w:numId w:val="8"/>
        </w:numPr>
      </w:pPr>
      <w:r>
        <w:t>Services have been jointly evaluated and commissioned</w:t>
      </w:r>
    </w:p>
    <w:p w:rsidR="00E72404" w:rsidRDefault="00E72404" w:rsidP="008733D1">
      <w:pPr>
        <w:pStyle w:val="ListParagraph"/>
        <w:numPr>
          <w:ilvl w:val="0"/>
          <w:numId w:val="8"/>
        </w:numPr>
      </w:pPr>
      <w:r>
        <w:t>Young people and families tell us that services and support meets their individual needs and that they feel well supported by professionals</w:t>
      </w:r>
    </w:p>
    <w:p w:rsidR="00E72404" w:rsidRDefault="00E72404" w:rsidP="008733D1">
      <w:pPr>
        <w:pStyle w:val="ListParagraph"/>
        <w:numPr>
          <w:ilvl w:val="0"/>
          <w:numId w:val="8"/>
        </w:numPr>
      </w:pPr>
      <w:r>
        <w:t xml:space="preserve">Professionals </w:t>
      </w:r>
      <w:r w:rsidR="002317F3">
        <w:t xml:space="preserve">report that they </w:t>
      </w:r>
      <w:r>
        <w:t xml:space="preserve">understand their role and the role of others in supporting </w:t>
      </w:r>
      <w:r w:rsidR="000F45D8">
        <w:t>families</w:t>
      </w:r>
    </w:p>
    <w:p w:rsidR="002317F3" w:rsidRDefault="00CA70D2" w:rsidP="008733D1">
      <w:pPr>
        <w:pStyle w:val="ListParagraph"/>
        <w:numPr>
          <w:ilvl w:val="0"/>
          <w:numId w:val="8"/>
        </w:numPr>
      </w:pPr>
      <w:r>
        <w:t>Professional are confident that they have the skills to effectively and sensitively engage with children, young people and families</w:t>
      </w:r>
    </w:p>
    <w:p w:rsidR="00CA70D2" w:rsidRDefault="00CA70D2" w:rsidP="008733D1">
      <w:pPr>
        <w:pStyle w:val="ListParagraph"/>
        <w:numPr>
          <w:ilvl w:val="0"/>
          <w:numId w:val="8"/>
        </w:numPr>
      </w:pPr>
      <w:r>
        <w:t>Young people and families tell us r</w:t>
      </w:r>
      <w:r w:rsidR="00D81E5C">
        <w:t>elationships with professionals are positive and are solution focussed</w:t>
      </w:r>
    </w:p>
    <w:p w:rsidR="00CA70D2" w:rsidRDefault="00CA70D2" w:rsidP="00CA70D2">
      <w:pPr>
        <w:pStyle w:val="ListParagraph"/>
        <w:numPr>
          <w:ilvl w:val="0"/>
          <w:numId w:val="8"/>
        </w:numPr>
      </w:pPr>
      <w:r>
        <w:t xml:space="preserve">Young people and families tell us that they are confident and happy to </w:t>
      </w:r>
      <w:r w:rsidR="00D81E5C">
        <w:t xml:space="preserve">contribute to, and question, support decisions </w:t>
      </w:r>
    </w:p>
    <w:p w:rsidR="00DE4A42" w:rsidRDefault="00DE4A42" w:rsidP="00CA70D2">
      <w:pPr>
        <w:pStyle w:val="ListParagraph"/>
        <w:numPr>
          <w:ilvl w:val="0"/>
          <w:numId w:val="8"/>
        </w:numPr>
      </w:pPr>
      <w:r>
        <w:t>Data tells us children and young people with SEND make good progress</w:t>
      </w:r>
    </w:p>
    <w:p w:rsidR="00146FDB" w:rsidRDefault="00DE4A42" w:rsidP="00D924A9">
      <w:pPr>
        <w:pStyle w:val="ListParagraph"/>
        <w:numPr>
          <w:ilvl w:val="0"/>
          <w:numId w:val="8"/>
        </w:numPr>
      </w:pPr>
      <w:r w:rsidRPr="00DE4A42">
        <w:t xml:space="preserve">A wider range of </w:t>
      </w:r>
      <w:r w:rsidR="00611E50">
        <w:t>social/community</w:t>
      </w:r>
      <w:r w:rsidRPr="00DE4A42">
        <w:t xml:space="preserve"> </w:t>
      </w:r>
      <w:r w:rsidR="00611E50">
        <w:t xml:space="preserve">activities that provide inclusive </w:t>
      </w:r>
      <w:r w:rsidRPr="00DE4A42">
        <w:t xml:space="preserve">opportunities </w:t>
      </w:r>
      <w:r w:rsidR="00611E50">
        <w:t>for community participation</w:t>
      </w:r>
      <w:r w:rsidR="00850191">
        <w:t xml:space="preserve"> are available</w:t>
      </w:r>
    </w:p>
    <w:sectPr w:rsidR="00146FDB" w:rsidSect="00ED78A3">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C5B" w:rsidRDefault="00471C5B" w:rsidP="00D924A9">
      <w:pPr>
        <w:spacing w:after="0"/>
      </w:pPr>
      <w:r>
        <w:separator/>
      </w:r>
    </w:p>
  </w:endnote>
  <w:endnote w:type="continuationSeparator" w:id="0">
    <w:p w:rsidR="00471C5B" w:rsidRDefault="00471C5B" w:rsidP="00D924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0200387"/>
      <w:docPartObj>
        <w:docPartGallery w:val="Page Numbers (Bottom of Page)"/>
        <w:docPartUnique/>
      </w:docPartObj>
    </w:sdtPr>
    <w:sdtContent>
      <w:sdt>
        <w:sdtPr>
          <w:id w:val="98381352"/>
          <w:docPartObj>
            <w:docPartGallery w:val="Page Numbers (Top of Page)"/>
            <w:docPartUnique/>
          </w:docPartObj>
        </w:sdtPr>
        <w:sdtContent>
          <w:p w:rsidR="00E7772E" w:rsidRDefault="00E7772E" w:rsidP="00E7772E">
            <w:pPr>
              <w:pStyle w:val="Footer"/>
              <w:jc w:val="center"/>
            </w:pPr>
            <w:r>
              <w:t xml:space="preserve">Page </w:t>
            </w:r>
            <w:r w:rsidR="00ED78A3">
              <w:rPr>
                <w:b/>
                <w:bCs/>
                <w:sz w:val="24"/>
                <w:szCs w:val="24"/>
              </w:rPr>
              <w:fldChar w:fldCharType="begin"/>
            </w:r>
            <w:r>
              <w:rPr>
                <w:b/>
                <w:bCs/>
              </w:rPr>
              <w:instrText xml:space="preserve"> PAGE </w:instrText>
            </w:r>
            <w:r w:rsidR="00ED78A3">
              <w:rPr>
                <w:b/>
                <w:bCs/>
                <w:sz w:val="24"/>
                <w:szCs w:val="24"/>
              </w:rPr>
              <w:fldChar w:fldCharType="separate"/>
            </w:r>
            <w:r w:rsidR="006B3E72">
              <w:rPr>
                <w:b/>
                <w:bCs/>
                <w:noProof/>
              </w:rPr>
              <w:t>5</w:t>
            </w:r>
            <w:r w:rsidR="00ED78A3">
              <w:rPr>
                <w:b/>
                <w:bCs/>
                <w:sz w:val="24"/>
                <w:szCs w:val="24"/>
              </w:rPr>
              <w:fldChar w:fldCharType="end"/>
            </w:r>
            <w:r>
              <w:t xml:space="preserve"> of </w:t>
            </w:r>
            <w:r w:rsidR="00ED78A3">
              <w:rPr>
                <w:b/>
                <w:bCs/>
                <w:sz w:val="24"/>
                <w:szCs w:val="24"/>
              </w:rPr>
              <w:fldChar w:fldCharType="begin"/>
            </w:r>
            <w:r>
              <w:rPr>
                <w:b/>
                <w:bCs/>
              </w:rPr>
              <w:instrText xml:space="preserve"> NUMPAGES  </w:instrText>
            </w:r>
            <w:r w:rsidR="00ED78A3">
              <w:rPr>
                <w:b/>
                <w:bCs/>
                <w:sz w:val="24"/>
                <w:szCs w:val="24"/>
              </w:rPr>
              <w:fldChar w:fldCharType="separate"/>
            </w:r>
            <w:r w:rsidR="006B3E72">
              <w:rPr>
                <w:b/>
                <w:bCs/>
                <w:noProof/>
              </w:rPr>
              <w:t>5</w:t>
            </w:r>
            <w:r w:rsidR="00ED78A3">
              <w:rPr>
                <w:b/>
                <w:bCs/>
                <w:sz w:val="24"/>
                <w:szCs w:val="24"/>
              </w:rPr>
              <w:fldChar w:fldCharType="end"/>
            </w:r>
          </w:p>
        </w:sdtContent>
      </w:sdt>
    </w:sdtContent>
  </w:sdt>
  <w:p w:rsidR="00D924A9" w:rsidRDefault="00D92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C5B" w:rsidRDefault="00471C5B" w:rsidP="00D924A9">
      <w:pPr>
        <w:spacing w:after="0"/>
      </w:pPr>
      <w:r>
        <w:separator/>
      </w:r>
    </w:p>
  </w:footnote>
  <w:footnote w:type="continuationSeparator" w:id="0">
    <w:p w:rsidR="00471C5B" w:rsidRDefault="00471C5B" w:rsidP="00D924A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A9" w:rsidRDefault="00ED7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0724"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A9" w:rsidRDefault="00ED7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0725"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4A9" w:rsidRDefault="00ED78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30723"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722E9"/>
    <w:multiLevelType w:val="hybridMultilevel"/>
    <w:tmpl w:val="199E2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575613"/>
    <w:multiLevelType w:val="hybridMultilevel"/>
    <w:tmpl w:val="C914C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910FCB"/>
    <w:multiLevelType w:val="hybridMultilevel"/>
    <w:tmpl w:val="116E2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B045DC"/>
    <w:multiLevelType w:val="hybridMultilevel"/>
    <w:tmpl w:val="786C5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DD32F4"/>
    <w:multiLevelType w:val="hybridMultilevel"/>
    <w:tmpl w:val="025E2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DE775A"/>
    <w:multiLevelType w:val="hybridMultilevel"/>
    <w:tmpl w:val="3782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0B249C"/>
    <w:multiLevelType w:val="hybridMultilevel"/>
    <w:tmpl w:val="66F4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1910B1"/>
    <w:multiLevelType w:val="hybridMultilevel"/>
    <w:tmpl w:val="084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7D0E3F"/>
    <w:multiLevelType w:val="hybridMultilevel"/>
    <w:tmpl w:val="52A283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737FA3"/>
    <w:multiLevelType w:val="hybridMultilevel"/>
    <w:tmpl w:val="ED50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DE45B0C"/>
    <w:multiLevelType w:val="hybridMultilevel"/>
    <w:tmpl w:val="4C5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9"/>
  </w:num>
  <w:num w:numId="6">
    <w:abstractNumId w:val="7"/>
  </w:num>
  <w:num w:numId="7">
    <w:abstractNumId w:val="10"/>
  </w:num>
  <w:num w:numId="8">
    <w:abstractNumId w:val="0"/>
  </w:num>
  <w:num w:numId="9">
    <w:abstractNumId w:val="4"/>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D924A9"/>
    <w:rsid w:val="00013A95"/>
    <w:rsid w:val="00014D59"/>
    <w:rsid w:val="00097CCD"/>
    <w:rsid w:val="000B6091"/>
    <w:rsid w:val="000C13A6"/>
    <w:rsid w:val="000F45D8"/>
    <w:rsid w:val="00146FDB"/>
    <w:rsid w:val="00165095"/>
    <w:rsid w:val="00182851"/>
    <w:rsid w:val="00190A0D"/>
    <w:rsid w:val="001B32C9"/>
    <w:rsid w:val="001C3106"/>
    <w:rsid w:val="001E4E1E"/>
    <w:rsid w:val="002317F3"/>
    <w:rsid w:val="00231D17"/>
    <w:rsid w:val="002943AD"/>
    <w:rsid w:val="002946F4"/>
    <w:rsid w:val="002A3C89"/>
    <w:rsid w:val="002C7145"/>
    <w:rsid w:val="003231DA"/>
    <w:rsid w:val="00326A98"/>
    <w:rsid w:val="003A63CC"/>
    <w:rsid w:val="003B6EB7"/>
    <w:rsid w:val="003C1627"/>
    <w:rsid w:val="004179FF"/>
    <w:rsid w:val="00471C5B"/>
    <w:rsid w:val="004779BF"/>
    <w:rsid w:val="00483055"/>
    <w:rsid w:val="00496691"/>
    <w:rsid w:val="0049693E"/>
    <w:rsid w:val="00527E69"/>
    <w:rsid w:val="00552E43"/>
    <w:rsid w:val="005661B0"/>
    <w:rsid w:val="00611E50"/>
    <w:rsid w:val="00651266"/>
    <w:rsid w:val="006B3E72"/>
    <w:rsid w:val="006D6638"/>
    <w:rsid w:val="006F6656"/>
    <w:rsid w:val="00723C9E"/>
    <w:rsid w:val="007529F0"/>
    <w:rsid w:val="007B0711"/>
    <w:rsid w:val="007B7D1C"/>
    <w:rsid w:val="007C6212"/>
    <w:rsid w:val="00850191"/>
    <w:rsid w:val="008733D1"/>
    <w:rsid w:val="008829E3"/>
    <w:rsid w:val="008B071A"/>
    <w:rsid w:val="008B5B2F"/>
    <w:rsid w:val="00920F6B"/>
    <w:rsid w:val="00935482"/>
    <w:rsid w:val="00960C00"/>
    <w:rsid w:val="00966DA9"/>
    <w:rsid w:val="009924F2"/>
    <w:rsid w:val="009A4C1A"/>
    <w:rsid w:val="009D3893"/>
    <w:rsid w:val="009E02F5"/>
    <w:rsid w:val="009E6BDF"/>
    <w:rsid w:val="009E6F60"/>
    <w:rsid w:val="00A55C7D"/>
    <w:rsid w:val="00A628A8"/>
    <w:rsid w:val="00AB6BC4"/>
    <w:rsid w:val="00AF7E1E"/>
    <w:rsid w:val="00B25DEB"/>
    <w:rsid w:val="00B403D3"/>
    <w:rsid w:val="00B61CC9"/>
    <w:rsid w:val="00B63282"/>
    <w:rsid w:val="00B9567F"/>
    <w:rsid w:val="00BA59AE"/>
    <w:rsid w:val="00BD3C6C"/>
    <w:rsid w:val="00BD6CC2"/>
    <w:rsid w:val="00C14F21"/>
    <w:rsid w:val="00C22363"/>
    <w:rsid w:val="00C40606"/>
    <w:rsid w:val="00C91A39"/>
    <w:rsid w:val="00CA70D2"/>
    <w:rsid w:val="00CE0BF1"/>
    <w:rsid w:val="00CF1B2C"/>
    <w:rsid w:val="00D2777D"/>
    <w:rsid w:val="00D50C78"/>
    <w:rsid w:val="00D54718"/>
    <w:rsid w:val="00D563BE"/>
    <w:rsid w:val="00D81E5C"/>
    <w:rsid w:val="00D924A9"/>
    <w:rsid w:val="00D932E7"/>
    <w:rsid w:val="00DC2031"/>
    <w:rsid w:val="00DE4A42"/>
    <w:rsid w:val="00DF1C21"/>
    <w:rsid w:val="00E06841"/>
    <w:rsid w:val="00E32AEC"/>
    <w:rsid w:val="00E32D7C"/>
    <w:rsid w:val="00E60087"/>
    <w:rsid w:val="00E72404"/>
    <w:rsid w:val="00E7772E"/>
    <w:rsid w:val="00E95754"/>
    <w:rsid w:val="00EB5AA6"/>
    <w:rsid w:val="00ED78A3"/>
    <w:rsid w:val="00EE16FC"/>
    <w:rsid w:val="00EF103C"/>
    <w:rsid w:val="00EF1F29"/>
    <w:rsid w:val="00EF7EE1"/>
    <w:rsid w:val="00F16DBE"/>
    <w:rsid w:val="00F427AF"/>
    <w:rsid w:val="00F52B46"/>
    <w:rsid w:val="00F67CE5"/>
    <w:rsid w:val="00FF5C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4A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924A9"/>
    <w:pPr>
      <w:tabs>
        <w:tab w:val="center" w:pos="4513"/>
        <w:tab w:val="right" w:pos="9026"/>
      </w:tabs>
      <w:spacing w:after="0"/>
    </w:pPr>
  </w:style>
  <w:style w:type="character" w:customStyle="1" w:styleId="HeaderChar">
    <w:name w:val="Header Char"/>
    <w:basedOn w:val="DefaultParagraphFont"/>
    <w:link w:val="Header"/>
    <w:uiPriority w:val="99"/>
    <w:rsid w:val="00D924A9"/>
  </w:style>
  <w:style w:type="paragraph" w:styleId="Footer">
    <w:name w:val="footer"/>
    <w:basedOn w:val="Normal"/>
    <w:link w:val="FooterChar"/>
    <w:uiPriority w:val="99"/>
    <w:unhideWhenUsed/>
    <w:rsid w:val="00D924A9"/>
    <w:pPr>
      <w:tabs>
        <w:tab w:val="center" w:pos="4513"/>
        <w:tab w:val="right" w:pos="9026"/>
      </w:tabs>
      <w:spacing w:after="0"/>
    </w:pPr>
  </w:style>
  <w:style w:type="character" w:customStyle="1" w:styleId="FooterChar">
    <w:name w:val="Footer Char"/>
    <w:basedOn w:val="DefaultParagraphFont"/>
    <w:link w:val="Footer"/>
    <w:uiPriority w:val="99"/>
    <w:rsid w:val="00D924A9"/>
  </w:style>
  <w:style w:type="paragraph" w:styleId="ListParagraph">
    <w:name w:val="List Paragraph"/>
    <w:basedOn w:val="Normal"/>
    <w:uiPriority w:val="34"/>
    <w:qFormat/>
    <w:rsid w:val="00B63282"/>
    <w:pPr>
      <w:ind w:left="720"/>
      <w:contextualSpacing/>
    </w:pPr>
  </w:style>
  <w:style w:type="paragraph" w:styleId="BalloonText">
    <w:name w:val="Balloon Text"/>
    <w:basedOn w:val="Normal"/>
    <w:link w:val="BalloonTextChar"/>
    <w:uiPriority w:val="99"/>
    <w:semiHidden/>
    <w:unhideWhenUsed/>
    <w:rsid w:val="00326A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A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10878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Saskia</dc:creator>
  <cp:lastModifiedBy>isma</cp:lastModifiedBy>
  <cp:revision>2</cp:revision>
  <cp:lastPrinted>2017-08-16T13:26:00Z</cp:lastPrinted>
  <dcterms:created xsi:type="dcterms:W3CDTF">2017-10-01T23:18:00Z</dcterms:created>
  <dcterms:modified xsi:type="dcterms:W3CDTF">2017-10-01T23:18:00Z</dcterms:modified>
</cp:coreProperties>
</file>